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509"/>
        <w:gridCol w:w="3507"/>
      </w:tblGrid>
      <w:tr w:rsidR="007C02A3" w:rsidRPr="007C02A3" w14:paraId="3E0D3A01" w14:textId="77777777" w:rsidTr="00542660">
        <w:tc>
          <w:tcPr>
            <w:tcW w:w="5509" w:type="dxa"/>
          </w:tcPr>
          <w:p w14:paraId="5876A3A6" w14:textId="77777777" w:rsidR="007C02A3" w:rsidRPr="007C02A3" w:rsidRDefault="007C02A3" w:rsidP="00AD0B7A">
            <w:pPr>
              <w:rPr>
                <w:b/>
              </w:rPr>
            </w:pPr>
            <w:r w:rsidRPr="007C02A3">
              <w:rPr>
                <w:b/>
              </w:rPr>
              <w:t>SCRIPT</w:t>
            </w:r>
          </w:p>
        </w:tc>
        <w:tc>
          <w:tcPr>
            <w:tcW w:w="3507" w:type="dxa"/>
          </w:tcPr>
          <w:p w14:paraId="5A710D04" w14:textId="77777777" w:rsidR="007C02A3" w:rsidRPr="007C02A3" w:rsidRDefault="007C02A3" w:rsidP="00AD0B7A">
            <w:pPr>
              <w:rPr>
                <w:b/>
              </w:rPr>
            </w:pPr>
            <w:r w:rsidRPr="007C02A3">
              <w:rPr>
                <w:b/>
              </w:rPr>
              <w:t>Visual</w:t>
            </w:r>
          </w:p>
        </w:tc>
      </w:tr>
      <w:tr w:rsidR="002B37A0" w14:paraId="09C19975" w14:textId="77777777" w:rsidTr="00542660">
        <w:tc>
          <w:tcPr>
            <w:tcW w:w="5509" w:type="dxa"/>
          </w:tcPr>
          <w:p w14:paraId="1C771341" w14:textId="77777777" w:rsidR="009B2763" w:rsidRDefault="009B2763" w:rsidP="009B2763">
            <w:r>
              <w:t>The Newcastle Brain Tissue Resource was established over 30 years ago and has supported major advances in the understanding of dementia and neurodegenerative diseases and identifying therapeutic targets.</w:t>
            </w:r>
          </w:p>
          <w:p w14:paraId="1F2A64C1" w14:textId="77777777" w:rsidR="002B37A0" w:rsidRDefault="002B37A0" w:rsidP="00AD0B7A"/>
        </w:tc>
        <w:tc>
          <w:tcPr>
            <w:tcW w:w="3507" w:type="dxa"/>
          </w:tcPr>
          <w:p w14:paraId="3868062C" w14:textId="493FDE31" w:rsidR="002B37A0" w:rsidRDefault="006671BF" w:rsidP="00AD0B7A">
            <w:r>
              <w:t xml:space="preserve">Chris to camera </w:t>
            </w:r>
            <w:r w:rsidR="003C24D6">
              <w:t>(</w:t>
            </w:r>
            <w:r>
              <w:t>in an</w:t>
            </w:r>
            <w:r w:rsidR="00305815">
              <w:t xml:space="preserve"> </w:t>
            </w:r>
            <w:r>
              <w:t>Academic setting</w:t>
            </w:r>
            <w:r w:rsidR="003C24D6">
              <w:t>)</w:t>
            </w:r>
          </w:p>
        </w:tc>
      </w:tr>
      <w:tr w:rsidR="002B37A0" w14:paraId="772E2C98" w14:textId="77777777" w:rsidTr="00542660">
        <w:tc>
          <w:tcPr>
            <w:tcW w:w="5509" w:type="dxa"/>
          </w:tcPr>
          <w:p w14:paraId="6328DE51" w14:textId="77777777" w:rsidR="009B2763" w:rsidRDefault="009B2763" w:rsidP="009B2763">
            <w:r>
              <w:t>The NBTR currently receives core funding from the Medical Research council and works in co-operation with other brain banks across the United Kingdom. It is also part of the Brains for Dementia research network.</w:t>
            </w:r>
          </w:p>
          <w:p w14:paraId="31E5A7D6" w14:textId="77777777" w:rsidR="002B37A0" w:rsidRDefault="002B37A0" w:rsidP="00AD0B7A"/>
        </w:tc>
        <w:tc>
          <w:tcPr>
            <w:tcW w:w="3507" w:type="dxa"/>
          </w:tcPr>
          <w:p w14:paraId="5264917C" w14:textId="1C502180" w:rsidR="002B37A0" w:rsidRDefault="00E10907">
            <w:r>
              <w:t>As above</w:t>
            </w:r>
            <w:bookmarkStart w:id="0" w:name="_GoBack"/>
            <w:bookmarkEnd w:id="0"/>
          </w:p>
        </w:tc>
      </w:tr>
      <w:tr w:rsidR="00AD0B7A" w14:paraId="64736D32" w14:textId="77777777" w:rsidTr="00542660">
        <w:tc>
          <w:tcPr>
            <w:tcW w:w="5509" w:type="dxa"/>
          </w:tcPr>
          <w:p w14:paraId="4171A84C" w14:textId="77777777" w:rsidR="009B2763" w:rsidRDefault="009B2763" w:rsidP="009B2763">
            <w:r>
              <w:t>The Resource is licensed by the Human Tissue Authority as a research tissue bank and holds approximately 1500 donations from a wide range of diseases including Alzheimer’s, Parkinson’s, MND etc</w:t>
            </w:r>
          </w:p>
          <w:p w14:paraId="405246CC" w14:textId="77777777" w:rsidR="00AD0B7A" w:rsidRDefault="00AD0B7A" w:rsidP="00AD0B7A"/>
        </w:tc>
        <w:tc>
          <w:tcPr>
            <w:tcW w:w="3507" w:type="dxa"/>
          </w:tcPr>
          <w:p w14:paraId="2F72DC1F" w14:textId="334310B1" w:rsidR="00AD0B7A" w:rsidRDefault="00E10907">
            <w:r>
              <w:t>As above</w:t>
            </w:r>
          </w:p>
        </w:tc>
      </w:tr>
      <w:tr w:rsidR="002B37A0" w14:paraId="2C7DC342" w14:textId="77777777" w:rsidTr="00542660">
        <w:tc>
          <w:tcPr>
            <w:tcW w:w="5509" w:type="dxa"/>
          </w:tcPr>
          <w:p w14:paraId="3B31127F" w14:textId="77777777" w:rsidR="009B2763" w:rsidRDefault="009B2763" w:rsidP="009B2763">
            <w:r>
              <w:t xml:space="preserve">Studies in using Human brain tissue are essential in increasing our understanding of Brain ageing and related diseases. </w:t>
            </w:r>
          </w:p>
          <w:p w14:paraId="649F6B39" w14:textId="77777777" w:rsidR="002B37A0" w:rsidRDefault="002B37A0" w:rsidP="002B37A0"/>
        </w:tc>
        <w:tc>
          <w:tcPr>
            <w:tcW w:w="3507" w:type="dxa"/>
          </w:tcPr>
          <w:p w14:paraId="52E168C9" w14:textId="2EE42906" w:rsidR="002B37A0" w:rsidRDefault="00E10907" w:rsidP="00AD0B7A">
            <w:r>
              <w:t>As above</w:t>
            </w:r>
          </w:p>
        </w:tc>
      </w:tr>
      <w:tr w:rsidR="002B37A0" w14:paraId="093511FD" w14:textId="77777777" w:rsidTr="00542660">
        <w:tc>
          <w:tcPr>
            <w:tcW w:w="5509" w:type="dxa"/>
          </w:tcPr>
          <w:p w14:paraId="6FB88574" w14:textId="77777777" w:rsidR="002B37A0" w:rsidRDefault="009B2763" w:rsidP="00AD0B7A">
            <w:r>
              <w:t>By collecting these donations and provide samples to global research we can help to provide more effective diagnosis and aid in the development of treatments.</w:t>
            </w:r>
          </w:p>
          <w:p w14:paraId="14E4A21D" w14:textId="77777777" w:rsidR="009B2763" w:rsidRDefault="009B2763" w:rsidP="00AD0B7A"/>
        </w:tc>
        <w:tc>
          <w:tcPr>
            <w:tcW w:w="3507" w:type="dxa"/>
          </w:tcPr>
          <w:p w14:paraId="222BE676" w14:textId="0206930A" w:rsidR="00AD0B7A" w:rsidRDefault="00E10907" w:rsidP="00AD0B7A">
            <w:r>
              <w:t>As above</w:t>
            </w:r>
          </w:p>
        </w:tc>
      </w:tr>
      <w:tr w:rsidR="002B37A0" w14:paraId="0859AB39" w14:textId="77777777" w:rsidTr="00542660">
        <w:tc>
          <w:tcPr>
            <w:tcW w:w="5509" w:type="dxa"/>
          </w:tcPr>
          <w:p w14:paraId="53FFD793" w14:textId="77777777" w:rsidR="00542660" w:rsidRDefault="00542660" w:rsidP="00542660">
            <w:r>
              <w:t>The donation process begins with the recruitment of volunteers who contact the brain bank via their consultant/GP or they have collected one of our leaflets through public engagement.</w:t>
            </w:r>
          </w:p>
          <w:p w14:paraId="18FDF2E1" w14:textId="77777777" w:rsidR="002B37A0" w:rsidRDefault="002B37A0" w:rsidP="002B37A0"/>
        </w:tc>
        <w:tc>
          <w:tcPr>
            <w:tcW w:w="3507" w:type="dxa"/>
          </w:tcPr>
          <w:p w14:paraId="27204CB3" w14:textId="77777777" w:rsidR="00E10907" w:rsidRDefault="00E10907" w:rsidP="009E3161">
            <w:r>
              <w:t xml:space="preserve">Donor (and family member?) with recruitment nurse. </w:t>
            </w:r>
          </w:p>
          <w:p w14:paraId="725AB9DF" w14:textId="1D2B2B6C" w:rsidR="00E10907" w:rsidRDefault="00E10907" w:rsidP="009E3161">
            <w:r>
              <w:t xml:space="preserve">Relaxed home like environment. </w:t>
            </w:r>
          </w:p>
          <w:p w14:paraId="615B585C" w14:textId="1D998F6F" w:rsidR="002B37A0" w:rsidRDefault="00E10907" w:rsidP="009E3161">
            <w:r>
              <w:t>Looking through leaflets?</w:t>
            </w:r>
          </w:p>
        </w:tc>
      </w:tr>
      <w:tr w:rsidR="002B37A0" w14:paraId="54ACF6CF" w14:textId="77777777" w:rsidTr="00542660">
        <w:tc>
          <w:tcPr>
            <w:tcW w:w="5509" w:type="dxa"/>
          </w:tcPr>
          <w:p w14:paraId="730A6F76" w14:textId="77777777" w:rsidR="00542660" w:rsidRDefault="00542660" w:rsidP="00542660">
            <w:r>
              <w:t>We presently have 760 donors registered across the North East.</w:t>
            </w:r>
          </w:p>
          <w:p w14:paraId="72630630" w14:textId="77777777" w:rsidR="002B37A0" w:rsidRDefault="002B37A0" w:rsidP="00AD0B7A"/>
        </w:tc>
        <w:tc>
          <w:tcPr>
            <w:tcW w:w="3507" w:type="dxa"/>
          </w:tcPr>
          <w:p w14:paraId="5BF1573F" w14:textId="5143A187" w:rsidR="002B37A0" w:rsidRDefault="00E10907">
            <w:r>
              <w:t>As above</w:t>
            </w:r>
          </w:p>
        </w:tc>
      </w:tr>
      <w:tr w:rsidR="002B37A0" w14:paraId="3D6981AE" w14:textId="77777777" w:rsidTr="00542660">
        <w:tc>
          <w:tcPr>
            <w:tcW w:w="5509" w:type="dxa"/>
          </w:tcPr>
          <w:p w14:paraId="0A8544C2" w14:textId="77777777" w:rsidR="00542660" w:rsidRDefault="00542660" w:rsidP="00542660">
            <w:r>
              <w:t>A primary consultation is arranged to collect cognitive information, life style questionnaires and clinical history.</w:t>
            </w:r>
          </w:p>
          <w:p w14:paraId="35AB8CFC" w14:textId="77777777" w:rsidR="002B37A0" w:rsidRDefault="002B37A0" w:rsidP="00AD0B7A"/>
        </w:tc>
        <w:tc>
          <w:tcPr>
            <w:tcW w:w="3507" w:type="dxa"/>
          </w:tcPr>
          <w:p w14:paraId="114C7678" w14:textId="2A98890B" w:rsidR="00AD0B7A" w:rsidRDefault="00E10907">
            <w:r>
              <w:t>As above</w:t>
            </w:r>
          </w:p>
        </w:tc>
      </w:tr>
      <w:tr w:rsidR="00AD0B7A" w14:paraId="2702D84F" w14:textId="77777777" w:rsidTr="00542660">
        <w:tc>
          <w:tcPr>
            <w:tcW w:w="5509" w:type="dxa"/>
          </w:tcPr>
          <w:p w14:paraId="13A0D0DF" w14:textId="77777777" w:rsidR="00AD0B7A" w:rsidRDefault="00542660" w:rsidP="00AD0B7A">
            <w:r>
              <w:t>In the case of the patients who no longer have capacity we arrange consultation with family members and clinical staff to gather information about the individual.</w:t>
            </w:r>
          </w:p>
          <w:p w14:paraId="1B79BAA1" w14:textId="77777777" w:rsidR="00542660" w:rsidRDefault="00542660" w:rsidP="00AD0B7A"/>
        </w:tc>
        <w:tc>
          <w:tcPr>
            <w:tcW w:w="3507" w:type="dxa"/>
          </w:tcPr>
          <w:p w14:paraId="27F96E22" w14:textId="38CE430A" w:rsidR="00AD0B7A" w:rsidRDefault="00E10907" w:rsidP="002042A0">
            <w:r>
              <w:t>As above</w:t>
            </w:r>
          </w:p>
        </w:tc>
      </w:tr>
      <w:tr w:rsidR="00AD0B7A" w14:paraId="5E8D3B79" w14:textId="77777777" w:rsidTr="00542660">
        <w:tc>
          <w:tcPr>
            <w:tcW w:w="5509" w:type="dxa"/>
          </w:tcPr>
          <w:p w14:paraId="33310CE4" w14:textId="77777777" w:rsidR="00542660" w:rsidRDefault="00542660" w:rsidP="00542660">
            <w:r>
              <w:t>On death the Newcastle Brain Tissue resource is contacted (Time frame 24 hours ??)</w:t>
            </w:r>
          </w:p>
          <w:p w14:paraId="7BC85786" w14:textId="77777777" w:rsidR="00AD0B7A" w:rsidRDefault="00AD0B7A" w:rsidP="00AD0B7A"/>
        </w:tc>
        <w:tc>
          <w:tcPr>
            <w:tcW w:w="3507" w:type="dxa"/>
          </w:tcPr>
          <w:p w14:paraId="4FD2A192" w14:textId="5BEE9A84" w:rsidR="00AD0B7A" w:rsidRDefault="00E10907">
            <w:r>
              <w:t>Recruitment nurse answering phone?</w:t>
            </w:r>
          </w:p>
        </w:tc>
      </w:tr>
      <w:tr w:rsidR="00AD0B7A" w14:paraId="65E5B5F8" w14:textId="77777777" w:rsidTr="00542660">
        <w:tc>
          <w:tcPr>
            <w:tcW w:w="5509" w:type="dxa"/>
          </w:tcPr>
          <w:p w14:paraId="6B2F7E33" w14:textId="77777777" w:rsidR="00542660" w:rsidRDefault="00542660" w:rsidP="00542660">
            <w:r>
              <w:t>On receipt of this notification we arrange the removal of the tissue in the donors nearest hospital.</w:t>
            </w:r>
          </w:p>
          <w:p w14:paraId="1809644A" w14:textId="77777777" w:rsidR="00AD0B7A" w:rsidRDefault="00AD0B7A" w:rsidP="00AD0B7A"/>
        </w:tc>
        <w:tc>
          <w:tcPr>
            <w:tcW w:w="3507" w:type="dxa"/>
          </w:tcPr>
          <w:p w14:paraId="3B5924CE" w14:textId="11219D97" w:rsidR="00AD0B7A" w:rsidRDefault="00E10907">
            <w:r>
              <w:t xml:space="preserve">end of phone sequence/ start of arrival at brain bank </w:t>
            </w:r>
          </w:p>
        </w:tc>
      </w:tr>
      <w:tr w:rsidR="00AD0B7A" w14:paraId="120B1A22" w14:textId="77777777" w:rsidTr="00542660">
        <w:tc>
          <w:tcPr>
            <w:tcW w:w="5509" w:type="dxa"/>
          </w:tcPr>
          <w:p w14:paraId="3882E1B5" w14:textId="77777777" w:rsidR="00542660" w:rsidRDefault="00542660" w:rsidP="00542660">
            <w:r>
              <w:t>The Tissue is then transported to the brain bank suite for dissection.</w:t>
            </w:r>
          </w:p>
          <w:p w14:paraId="1019A4D7" w14:textId="77777777" w:rsidR="00AD0B7A" w:rsidRDefault="00AD0B7A" w:rsidP="00AD0B7A"/>
        </w:tc>
        <w:tc>
          <w:tcPr>
            <w:tcW w:w="3507" w:type="dxa"/>
          </w:tcPr>
          <w:p w14:paraId="42D5758A" w14:textId="1CEC2E7B" w:rsidR="007C02A3" w:rsidRDefault="00E10907" w:rsidP="00E10907">
            <w:r>
              <w:t>Walking into brain bank corridor with box</w:t>
            </w:r>
          </w:p>
        </w:tc>
      </w:tr>
      <w:tr w:rsidR="00AD0B7A" w14:paraId="2D73787C" w14:textId="77777777" w:rsidTr="00542660">
        <w:tc>
          <w:tcPr>
            <w:tcW w:w="5509" w:type="dxa"/>
          </w:tcPr>
          <w:p w14:paraId="4EF64C83" w14:textId="77777777" w:rsidR="00542660" w:rsidRDefault="00542660" w:rsidP="00542660">
            <w:r>
              <w:t>Once in the Newcastle Brain bank suite t</w:t>
            </w:r>
            <w:commentRangeStart w:id="1"/>
            <w:r>
              <w:t>he</w:t>
            </w:r>
            <w:commentRangeEnd w:id="1"/>
            <w:r>
              <w:rPr>
                <w:rStyle w:val="CommentReference"/>
              </w:rPr>
              <w:commentReference w:id="1"/>
            </w:r>
            <w:r>
              <w:t xml:space="preserve"> two brain hemispheres are separated, and the right side is placed in Formaldehyde for 4 weeks to fix and immobilise the </w:t>
            </w:r>
            <w:r>
              <w:lastRenderedPageBreak/>
              <w:t>internal structures prior to dissection into Coronal sections.</w:t>
            </w:r>
          </w:p>
          <w:p w14:paraId="59E22657" w14:textId="77777777" w:rsidR="00AD0B7A" w:rsidRDefault="00AD0B7A" w:rsidP="00AD0B7A"/>
        </w:tc>
        <w:tc>
          <w:tcPr>
            <w:tcW w:w="3507" w:type="dxa"/>
          </w:tcPr>
          <w:p w14:paraId="53E5AEE5" w14:textId="2BBFEE31" w:rsidR="007C02A3" w:rsidRDefault="00E10907">
            <w:r>
              <w:lastRenderedPageBreak/>
              <w:t>Demo brain in the hood</w:t>
            </w:r>
          </w:p>
        </w:tc>
      </w:tr>
      <w:tr w:rsidR="00AD0B7A" w14:paraId="273810BA" w14:textId="77777777" w:rsidTr="00542660">
        <w:tc>
          <w:tcPr>
            <w:tcW w:w="5509" w:type="dxa"/>
          </w:tcPr>
          <w:p w14:paraId="41E1F919" w14:textId="77777777" w:rsidR="00542660" w:rsidRDefault="00542660" w:rsidP="00542660">
            <w:r>
              <w:t>The left side is dissected into approximately 16 coronal sections that are then frozen between copper plates at -120C. This will allow the tissue to be utilised for …… (?? Necessary  ??)</w:t>
            </w:r>
          </w:p>
          <w:p w14:paraId="151E1BF0" w14:textId="77777777" w:rsidR="00AD0B7A" w:rsidRDefault="00AD0B7A" w:rsidP="00AD0B7A"/>
        </w:tc>
        <w:tc>
          <w:tcPr>
            <w:tcW w:w="3507" w:type="dxa"/>
          </w:tcPr>
          <w:p w14:paraId="3F227039" w14:textId="15F4DAD5" w:rsidR="00AD0B7A" w:rsidRDefault="004F0E1D">
            <w:r>
              <w:t>-120 Freezer</w:t>
            </w:r>
          </w:p>
        </w:tc>
      </w:tr>
      <w:tr w:rsidR="00AD0B7A" w14:paraId="5AD6812D" w14:textId="77777777" w:rsidTr="00542660">
        <w:tc>
          <w:tcPr>
            <w:tcW w:w="5509" w:type="dxa"/>
          </w:tcPr>
          <w:p w14:paraId="2CE67721" w14:textId="77777777" w:rsidR="00542660" w:rsidRDefault="00542660" w:rsidP="00542660">
            <w:commentRangeStart w:id="2"/>
            <w:r>
              <w:t>The Brains are then stored in the brain bank under unique identifiers.</w:t>
            </w:r>
            <w:commentRangeEnd w:id="2"/>
            <w:r w:rsidR="004F0E1D">
              <w:rPr>
                <w:rStyle w:val="CommentReference"/>
              </w:rPr>
              <w:commentReference w:id="2"/>
            </w:r>
          </w:p>
          <w:p w14:paraId="2074F260" w14:textId="77777777" w:rsidR="00AD0B7A" w:rsidRDefault="00AD0B7A" w:rsidP="007C02A3"/>
        </w:tc>
        <w:tc>
          <w:tcPr>
            <w:tcW w:w="3507" w:type="dxa"/>
          </w:tcPr>
          <w:p w14:paraId="418307FE" w14:textId="7258B5C7" w:rsidR="007C02A3" w:rsidRDefault="004F0E1D">
            <w:r>
              <w:t>Freezer room / fixed store</w:t>
            </w:r>
          </w:p>
        </w:tc>
      </w:tr>
      <w:tr w:rsidR="00542660" w14:paraId="27D5C886" w14:textId="77777777" w:rsidTr="00542660">
        <w:tc>
          <w:tcPr>
            <w:tcW w:w="5509" w:type="dxa"/>
          </w:tcPr>
          <w:p w14:paraId="72267662" w14:textId="77777777" w:rsidR="00542660" w:rsidRDefault="00542660" w:rsidP="00542660">
            <w:r>
              <w:t>Full pathological examination is carried out on each of our donor brains, this in conjunction with the clinical history of each of our donations ensures that the researcher is provided with a well characterised tissue sample.</w:t>
            </w:r>
          </w:p>
          <w:p w14:paraId="4898820A" w14:textId="77777777" w:rsidR="00542660" w:rsidRDefault="00542660" w:rsidP="007C02A3"/>
        </w:tc>
        <w:tc>
          <w:tcPr>
            <w:tcW w:w="3507" w:type="dxa"/>
          </w:tcPr>
          <w:p w14:paraId="1DC19DF7" w14:textId="188AE32C" w:rsidR="00542660" w:rsidRDefault="004F0E1D">
            <w:r>
              <w:t>Possibly Johannes to camera?</w:t>
            </w:r>
          </w:p>
        </w:tc>
      </w:tr>
      <w:tr w:rsidR="00542660" w14:paraId="1F08EEEE" w14:textId="77777777" w:rsidTr="00542660">
        <w:tc>
          <w:tcPr>
            <w:tcW w:w="5509" w:type="dxa"/>
          </w:tcPr>
          <w:p w14:paraId="4F7A9492" w14:textId="77777777" w:rsidR="00542660" w:rsidRDefault="00542660" w:rsidP="00542660">
            <w:r>
              <w:t xml:space="preserve">We receive applications for tissue from around the world and once approved by our committees we prepare and dispatch these samples to the researchers. </w:t>
            </w:r>
          </w:p>
          <w:p w14:paraId="2CA2815A" w14:textId="77777777" w:rsidR="00542660" w:rsidRDefault="00542660" w:rsidP="007C02A3"/>
        </w:tc>
        <w:tc>
          <w:tcPr>
            <w:tcW w:w="3507" w:type="dxa"/>
          </w:tcPr>
          <w:p w14:paraId="71492B24" w14:textId="7B308BAA" w:rsidR="00542660" w:rsidRDefault="004F0E1D">
            <w:r>
              <w:t>Possibly Johannes to camera?</w:t>
            </w:r>
          </w:p>
        </w:tc>
      </w:tr>
      <w:tr w:rsidR="00542660" w14:paraId="29F2A1B9" w14:textId="77777777" w:rsidTr="00542660">
        <w:tc>
          <w:tcPr>
            <w:tcW w:w="5509" w:type="dxa"/>
          </w:tcPr>
          <w:p w14:paraId="34C2D4D6" w14:textId="77777777" w:rsidR="00542660" w:rsidRDefault="00542660" w:rsidP="007C02A3">
            <w:r>
              <w:t>Our commitment to provide high quality samples with comprehensive clinical and pathological information ensures that research/results obtained from these donations is ??????</w:t>
            </w:r>
          </w:p>
          <w:p w14:paraId="316BEE4F" w14:textId="77777777" w:rsidR="00542660" w:rsidRDefault="00542660" w:rsidP="007C02A3"/>
        </w:tc>
        <w:tc>
          <w:tcPr>
            <w:tcW w:w="3507" w:type="dxa"/>
          </w:tcPr>
          <w:p w14:paraId="14A21B01" w14:textId="106AEAF4" w:rsidR="00542660" w:rsidRDefault="004F0E1D">
            <w:r>
              <w:t>Possibly Johannes to camera?</w:t>
            </w:r>
          </w:p>
        </w:tc>
      </w:tr>
      <w:tr w:rsidR="00542660" w14:paraId="3A0EBB2C" w14:textId="77777777" w:rsidTr="00542660">
        <w:tc>
          <w:tcPr>
            <w:tcW w:w="5509" w:type="dxa"/>
          </w:tcPr>
          <w:p w14:paraId="5C32FE10" w14:textId="77777777" w:rsidR="00542660" w:rsidRDefault="00542660" w:rsidP="00542660">
            <w:r>
              <w:t>Closing remarks …..</w:t>
            </w:r>
          </w:p>
          <w:p w14:paraId="2B498D12" w14:textId="77777777" w:rsidR="00542660" w:rsidRDefault="00542660" w:rsidP="007C02A3"/>
        </w:tc>
        <w:tc>
          <w:tcPr>
            <w:tcW w:w="3507" w:type="dxa"/>
          </w:tcPr>
          <w:p w14:paraId="3FB5BC89" w14:textId="70C43F38" w:rsidR="00542660" w:rsidRDefault="004F0E1D">
            <w:r>
              <w:t>Will this be Chris again?</w:t>
            </w:r>
          </w:p>
        </w:tc>
      </w:tr>
    </w:tbl>
    <w:p w14:paraId="622F53EF" w14:textId="77777777" w:rsidR="0036708F" w:rsidRDefault="0036708F"/>
    <w:sectPr w:rsidR="0036708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aron Keers" w:date="2017-03-06T10:25:00Z" w:initials="SK">
    <w:p w14:paraId="13321176" w14:textId="77777777" w:rsidR="00542660" w:rsidRDefault="00542660" w:rsidP="00542660">
      <w:pPr>
        <w:pStyle w:val="CommentText"/>
      </w:pPr>
      <w:r>
        <w:rPr>
          <w:rStyle w:val="CommentReference"/>
        </w:rPr>
        <w:annotationRef/>
      </w:r>
      <w:r>
        <w:t>axi</w:t>
      </w:r>
    </w:p>
  </w:comment>
  <w:comment w:id="2" w:author="Helen Burdess" w:date="2017-03-08T17:16:00Z" w:initials="HB">
    <w:p w14:paraId="18E7DE0B" w14:textId="77777777" w:rsidR="004F0E1D" w:rsidRDefault="004F0E1D">
      <w:pPr>
        <w:pStyle w:val="CommentText"/>
      </w:pPr>
      <w:r>
        <w:rPr>
          <w:rStyle w:val="CommentReference"/>
        </w:rPr>
        <w:annotationRef/>
      </w:r>
      <w:r>
        <w:t>add a couple more lines here to explain process</w:t>
      </w:r>
    </w:p>
    <w:p w14:paraId="6D7BCD1B" w14:textId="123E1282" w:rsidR="004F0E1D" w:rsidRDefault="004F0E1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321176" w15:done="0"/>
  <w15:commentEx w15:paraId="6D7BCD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213A0" w14:textId="77777777" w:rsidR="00961425" w:rsidRDefault="00961425" w:rsidP="002B37A0">
      <w:pPr>
        <w:spacing w:after="0" w:line="240" w:lineRule="auto"/>
      </w:pPr>
      <w:r>
        <w:separator/>
      </w:r>
    </w:p>
  </w:endnote>
  <w:endnote w:type="continuationSeparator" w:id="0">
    <w:p w14:paraId="2AA8CAD7" w14:textId="77777777" w:rsidR="00961425" w:rsidRDefault="00961425" w:rsidP="002B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FAC2A" w14:textId="77777777" w:rsidR="00961425" w:rsidRDefault="00961425" w:rsidP="002B37A0">
      <w:pPr>
        <w:spacing w:after="0" w:line="240" w:lineRule="auto"/>
      </w:pPr>
      <w:r>
        <w:separator/>
      </w:r>
    </w:p>
  </w:footnote>
  <w:footnote w:type="continuationSeparator" w:id="0">
    <w:p w14:paraId="4226EECA" w14:textId="77777777" w:rsidR="00961425" w:rsidRDefault="00961425" w:rsidP="002B37A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Keers">
    <w15:presenceInfo w15:providerId="AD" w15:userId="S-1-5-21-1417001333-839522115-1801674531-48839"/>
  </w15:person>
  <w15:person w15:author="Helen Burdess">
    <w15:presenceInfo w15:providerId="AD" w15:userId="S-1-5-21-1417001333-839522115-1801674531-298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A0"/>
    <w:rsid w:val="00134C08"/>
    <w:rsid w:val="002042A0"/>
    <w:rsid w:val="00264E72"/>
    <w:rsid w:val="002B37A0"/>
    <w:rsid w:val="00305815"/>
    <w:rsid w:val="0036708F"/>
    <w:rsid w:val="003A1687"/>
    <w:rsid w:val="003C24D6"/>
    <w:rsid w:val="004E3076"/>
    <w:rsid w:val="004F0E1D"/>
    <w:rsid w:val="00510765"/>
    <w:rsid w:val="00542660"/>
    <w:rsid w:val="005D79B5"/>
    <w:rsid w:val="006671BF"/>
    <w:rsid w:val="007C02A3"/>
    <w:rsid w:val="00961425"/>
    <w:rsid w:val="009B2763"/>
    <w:rsid w:val="009E3161"/>
    <w:rsid w:val="00AD0B7A"/>
    <w:rsid w:val="00B42865"/>
    <w:rsid w:val="00BB2ED2"/>
    <w:rsid w:val="00E1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11A1"/>
  <w15:docId w15:val="{D411EB25-D3D4-4AE1-8AC5-4D72315C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4266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42660"/>
    <w:rPr>
      <w:sz w:val="20"/>
      <w:szCs w:val="20"/>
    </w:rPr>
  </w:style>
  <w:style w:type="character" w:styleId="CommentReference">
    <w:name w:val="annotation reference"/>
    <w:basedOn w:val="DefaultParagraphFont"/>
    <w:uiPriority w:val="99"/>
    <w:semiHidden/>
    <w:unhideWhenUsed/>
    <w:rsid w:val="00542660"/>
    <w:rPr>
      <w:sz w:val="16"/>
      <w:szCs w:val="16"/>
    </w:rPr>
  </w:style>
  <w:style w:type="paragraph" w:styleId="CommentSubject">
    <w:name w:val="annotation subject"/>
    <w:basedOn w:val="CommentText"/>
    <w:next w:val="CommentText"/>
    <w:link w:val="CommentSubjectChar"/>
    <w:uiPriority w:val="99"/>
    <w:semiHidden/>
    <w:unhideWhenUsed/>
    <w:rsid w:val="004F0E1D"/>
    <w:pPr>
      <w:spacing w:after="200"/>
    </w:pPr>
    <w:rPr>
      <w:b/>
      <w:bCs/>
    </w:rPr>
  </w:style>
  <w:style w:type="character" w:customStyle="1" w:styleId="CommentSubjectChar">
    <w:name w:val="Comment Subject Char"/>
    <w:basedOn w:val="CommentTextChar"/>
    <w:link w:val="CommentSubject"/>
    <w:uiPriority w:val="99"/>
    <w:semiHidden/>
    <w:rsid w:val="004F0E1D"/>
    <w:rPr>
      <w:b/>
      <w:bCs/>
      <w:sz w:val="20"/>
      <w:szCs w:val="20"/>
    </w:rPr>
  </w:style>
  <w:style w:type="paragraph" w:styleId="BalloonText">
    <w:name w:val="Balloon Text"/>
    <w:basedOn w:val="Normal"/>
    <w:link w:val="BalloonTextChar"/>
    <w:uiPriority w:val="99"/>
    <w:semiHidden/>
    <w:unhideWhenUsed/>
    <w:rsid w:val="004F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0662">
      <w:bodyDiv w:val="1"/>
      <w:marLeft w:val="0"/>
      <w:marRight w:val="0"/>
      <w:marTop w:val="0"/>
      <w:marBottom w:val="0"/>
      <w:divBdr>
        <w:top w:val="none" w:sz="0" w:space="0" w:color="auto"/>
        <w:left w:val="none" w:sz="0" w:space="0" w:color="auto"/>
        <w:bottom w:val="none" w:sz="0" w:space="0" w:color="auto"/>
        <w:right w:val="none" w:sz="0" w:space="0" w:color="auto"/>
      </w:divBdr>
    </w:div>
    <w:div w:id="249050706">
      <w:bodyDiv w:val="1"/>
      <w:marLeft w:val="0"/>
      <w:marRight w:val="0"/>
      <w:marTop w:val="0"/>
      <w:marBottom w:val="0"/>
      <w:divBdr>
        <w:top w:val="none" w:sz="0" w:space="0" w:color="auto"/>
        <w:left w:val="none" w:sz="0" w:space="0" w:color="auto"/>
        <w:bottom w:val="none" w:sz="0" w:space="0" w:color="auto"/>
        <w:right w:val="none" w:sz="0" w:space="0" w:color="auto"/>
      </w:divBdr>
    </w:div>
    <w:div w:id="468860330">
      <w:bodyDiv w:val="1"/>
      <w:marLeft w:val="0"/>
      <w:marRight w:val="0"/>
      <w:marTop w:val="0"/>
      <w:marBottom w:val="0"/>
      <w:divBdr>
        <w:top w:val="none" w:sz="0" w:space="0" w:color="auto"/>
        <w:left w:val="none" w:sz="0" w:space="0" w:color="auto"/>
        <w:bottom w:val="none" w:sz="0" w:space="0" w:color="auto"/>
        <w:right w:val="none" w:sz="0" w:space="0" w:color="auto"/>
      </w:divBdr>
    </w:div>
    <w:div w:id="648169994">
      <w:bodyDiv w:val="1"/>
      <w:marLeft w:val="0"/>
      <w:marRight w:val="0"/>
      <w:marTop w:val="0"/>
      <w:marBottom w:val="0"/>
      <w:divBdr>
        <w:top w:val="none" w:sz="0" w:space="0" w:color="auto"/>
        <w:left w:val="none" w:sz="0" w:space="0" w:color="auto"/>
        <w:bottom w:val="none" w:sz="0" w:space="0" w:color="auto"/>
        <w:right w:val="none" w:sz="0" w:space="0" w:color="auto"/>
      </w:divBdr>
    </w:div>
    <w:div w:id="665132694">
      <w:bodyDiv w:val="1"/>
      <w:marLeft w:val="0"/>
      <w:marRight w:val="0"/>
      <w:marTop w:val="0"/>
      <w:marBottom w:val="0"/>
      <w:divBdr>
        <w:top w:val="none" w:sz="0" w:space="0" w:color="auto"/>
        <w:left w:val="none" w:sz="0" w:space="0" w:color="auto"/>
        <w:bottom w:val="none" w:sz="0" w:space="0" w:color="auto"/>
        <w:right w:val="none" w:sz="0" w:space="0" w:color="auto"/>
      </w:divBdr>
    </w:div>
    <w:div w:id="665520122">
      <w:bodyDiv w:val="1"/>
      <w:marLeft w:val="0"/>
      <w:marRight w:val="0"/>
      <w:marTop w:val="0"/>
      <w:marBottom w:val="0"/>
      <w:divBdr>
        <w:top w:val="none" w:sz="0" w:space="0" w:color="auto"/>
        <w:left w:val="none" w:sz="0" w:space="0" w:color="auto"/>
        <w:bottom w:val="none" w:sz="0" w:space="0" w:color="auto"/>
        <w:right w:val="none" w:sz="0" w:space="0" w:color="auto"/>
      </w:divBdr>
    </w:div>
    <w:div w:id="781534943">
      <w:bodyDiv w:val="1"/>
      <w:marLeft w:val="0"/>
      <w:marRight w:val="0"/>
      <w:marTop w:val="0"/>
      <w:marBottom w:val="0"/>
      <w:divBdr>
        <w:top w:val="none" w:sz="0" w:space="0" w:color="auto"/>
        <w:left w:val="none" w:sz="0" w:space="0" w:color="auto"/>
        <w:bottom w:val="none" w:sz="0" w:space="0" w:color="auto"/>
        <w:right w:val="none" w:sz="0" w:space="0" w:color="auto"/>
      </w:divBdr>
    </w:div>
    <w:div w:id="847138628">
      <w:bodyDiv w:val="1"/>
      <w:marLeft w:val="0"/>
      <w:marRight w:val="0"/>
      <w:marTop w:val="0"/>
      <w:marBottom w:val="0"/>
      <w:divBdr>
        <w:top w:val="none" w:sz="0" w:space="0" w:color="auto"/>
        <w:left w:val="none" w:sz="0" w:space="0" w:color="auto"/>
        <w:bottom w:val="none" w:sz="0" w:space="0" w:color="auto"/>
        <w:right w:val="none" w:sz="0" w:space="0" w:color="auto"/>
      </w:divBdr>
    </w:div>
    <w:div w:id="1080099994">
      <w:bodyDiv w:val="1"/>
      <w:marLeft w:val="0"/>
      <w:marRight w:val="0"/>
      <w:marTop w:val="0"/>
      <w:marBottom w:val="0"/>
      <w:divBdr>
        <w:top w:val="none" w:sz="0" w:space="0" w:color="auto"/>
        <w:left w:val="none" w:sz="0" w:space="0" w:color="auto"/>
        <w:bottom w:val="none" w:sz="0" w:space="0" w:color="auto"/>
        <w:right w:val="none" w:sz="0" w:space="0" w:color="auto"/>
      </w:divBdr>
    </w:div>
    <w:div w:id="1182429644">
      <w:bodyDiv w:val="1"/>
      <w:marLeft w:val="0"/>
      <w:marRight w:val="0"/>
      <w:marTop w:val="0"/>
      <w:marBottom w:val="0"/>
      <w:divBdr>
        <w:top w:val="none" w:sz="0" w:space="0" w:color="auto"/>
        <w:left w:val="none" w:sz="0" w:space="0" w:color="auto"/>
        <w:bottom w:val="none" w:sz="0" w:space="0" w:color="auto"/>
        <w:right w:val="none" w:sz="0" w:space="0" w:color="auto"/>
      </w:divBdr>
    </w:div>
    <w:div w:id="1602883057">
      <w:bodyDiv w:val="1"/>
      <w:marLeft w:val="0"/>
      <w:marRight w:val="0"/>
      <w:marTop w:val="0"/>
      <w:marBottom w:val="0"/>
      <w:divBdr>
        <w:top w:val="none" w:sz="0" w:space="0" w:color="auto"/>
        <w:left w:val="none" w:sz="0" w:space="0" w:color="auto"/>
        <w:bottom w:val="none" w:sz="0" w:space="0" w:color="auto"/>
        <w:right w:val="none" w:sz="0" w:space="0" w:color="auto"/>
      </w:divBdr>
    </w:div>
    <w:div w:id="1681736373">
      <w:bodyDiv w:val="1"/>
      <w:marLeft w:val="0"/>
      <w:marRight w:val="0"/>
      <w:marTop w:val="0"/>
      <w:marBottom w:val="0"/>
      <w:divBdr>
        <w:top w:val="none" w:sz="0" w:space="0" w:color="auto"/>
        <w:left w:val="none" w:sz="0" w:space="0" w:color="auto"/>
        <w:bottom w:val="none" w:sz="0" w:space="0" w:color="auto"/>
        <w:right w:val="none" w:sz="0" w:space="0" w:color="auto"/>
      </w:divBdr>
    </w:div>
    <w:div w:id="1873574466">
      <w:bodyDiv w:val="1"/>
      <w:marLeft w:val="0"/>
      <w:marRight w:val="0"/>
      <w:marTop w:val="0"/>
      <w:marBottom w:val="0"/>
      <w:divBdr>
        <w:top w:val="none" w:sz="0" w:space="0" w:color="auto"/>
        <w:left w:val="none" w:sz="0" w:space="0" w:color="auto"/>
        <w:bottom w:val="none" w:sz="0" w:space="0" w:color="auto"/>
        <w:right w:val="none" w:sz="0" w:space="0" w:color="auto"/>
      </w:divBdr>
    </w:div>
    <w:div w:id="1874076912">
      <w:bodyDiv w:val="1"/>
      <w:marLeft w:val="0"/>
      <w:marRight w:val="0"/>
      <w:marTop w:val="0"/>
      <w:marBottom w:val="0"/>
      <w:divBdr>
        <w:top w:val="none" w:sz="0" w:space="0" w:color="auto"/>
        <w:left w:val="none" w:sz="0" w:space="0" w:color="auto"/>
        <w:bottom w:val="none" w:sz="0" w:space="0" w:color="auto"/>
        <w:right w:val="none" w:sz="0" w:space="0" w:color="auto"/>
      </w:divBdr>
    </w:div>
    <w:div w:id="1968855389">
      <w:bodyDiv w:val="1"/>
      <w:marLeft w:val="0"/>
      <w:marRight w:val="0"/>
      <w:marTop w:val="0"/>
      <w:marBottom w:val="0"/>
      <w:divBdr>
        <w:top w:val="none" w:sz="0" w:space="0" w:color="auto"/>
        <w:left w:val="none" w:sz="0" w:space="0" w:color="auto"/>
        <w:bottom w:val="none" w:sz="0" w:space="0" w:color="auto"/>
        <w:right w:val="none" w:sz="0" w:space="0" w:color="auto"/>
      </w:divBdr>
    </w:div>
    <w:div w:id="2047677665">
      <w:bodyDiv w:val="1"/>
      <w:marLeft w:val="0"/>
      <w:marRight w:val="0"/>
      <w:marTop w:val="0"/>
      <w:marBottom w:val="0"/>
      <w:divBdr>
        <w:top w:val="none" w:sz="0" w:space="0" w:color="auto"/>
        <w:left w:val="none" w:sz="0" w:space="0" w:color="auto"/>
        <w:bottom w:val="none" w:sz="0" w:space="0" w:color="auto"/>
        <w:right w:val="none" w:sz="0" w:space="0" w:color="auto"/>
      </w:divBdr>
    </w:div>
    <w:div w:id="20859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Burdess</dc:creator>
  <cp:lastModifiedBy>Helen Burdess</cp:lastModifiedBy>
  <cp:revision>5</cp:revision>
  <dcterms:created xsi:type="dcterms:W3CDTF">2017-03-07T14:02:00Z</dcterms:created>
  <dcterms:modified xsi:type="dcterms:W3CDTF">2018-01-24T15:14:00Z</dcterms:modified>
</cp:coreProperties>
</file>